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0" w:type="auto"/>
        <w:jc w:val="left"/>
        <w:tblLayout w:type="fixed"/>
        <w:tblLook w:val="04A0" w:firstRow="1" w:lastRow="0" w:firstColumn="1" w:lastColumn="0" w:noHBand="0" w:noVBand="1"/>
        <w:tblDescription w:val="Layout table"/>
      </w:tblPr>
      <w:tblGrid>
        <w:gridCol w:w="3823"/>
        <w:gridCol w:w="756"/>
        <w:gridCol w:w="2613"/>
        <w:gridCol w:w="1307"/>
        <w:gridCol w:w="1307"/>
        <w:gridCol w:w="4579"/>
      </w:tblGrid>
      <w:tr w:rsidR="00CF1B6A" w:rsidRPr="00DB1673" w14:paraId="4A475090" w14:textId="77777777" w:rsidTr="00CF1B6A">
        <w:trPr>
          <w:cantSplit/>
          <w:trHeight w:hRule="exact" w:val="10368"/>
          <w:tblHeader/>
          <w:jc w:val="left"/>
        </w:trPr>
        <w:tc>
          <w:tcPr>
            <w:tcW w:w="3823" w:type="dxa"/>
            <w:shd w:val="clear" w:color="auto" w:fill="2B7471" w:themeFill="accent1" w:themeFillShade="80"/>
            <w:tcMar>
              <w:top w:w="288" w:type="dxa"/>
              <w:right w:w="720" w:type="dxa"/>
            </w:tcMar>
          </w:tcPr>
          <w:p w14:paraId="01DB4EC2" w14:textId="1BE59C2E" w:rsidR="00003DDE" w:rsidRPr="00DB1673" w:rsidRDefault="00003DDE" w:rsidP="00DB1673">
            <w:pPr>
              <w:pStyle w:val="BlockText"/>
              <w:spacing w:after="0"/>
              <w:ind w:right="0"/>
              <w:rPr>
                <w:rFonts w:ascii="Segoe UI" w:hAnsi="Segoe UI" w:cs="Segoe UI"/>
                <w:sz w:val="34"/>
                <w:szCs w:val="34"/>
              </w:rPr>
            </w:pPr>
          </w:p>
          <w:p w14:paraId="3D706529" w14:textId="77777777" w:rsidR="00003DDE" w:rsidRPr="00DB1673" w:rsidRDefault="00003DDE" w:rsidP="00DB1673">
            <w:pPr>
              <w:pStyle w:val="BlockText"/>
              <w:spacing w:after="0"/>
              <w:ind w:right="0"/>
              <w:rPr>
                <w:rFonts w:ascii="Segoe UI" w:hAnsi="Segoe UI" w:cs="Segoe UI"/>
                <w:sz w:val="34"/>
                <w:szCs w:val="34"/>
              </w:rPr>
            </w:pPr>
          </w:p>
          <w:p w14:paraId="101020BA" w14:textId="52A552B9" w:rsidR="00003DDE" w:rsidRPr="00DB1673" w:rsidRDefault="00003DDE" w:rsidP="00DB1673">
            <w:pPr>
              <w:pStyle w:val="BlockText"/>
              <w:spacing w:after="0"/>
              <w:ind w:right="0"/>
              <w:rPr>
                <w:rFonts w:ascii="Segoe UI" w:hAnsi="Segoe UI" w:cs="Segoe UI"/>
                <w:sz w:val="34"/>
                <w:szCs w:val="34"/>
              </w:rPr>
            </w:pPr>
            <w:r w:rsidRPr="00DB1673">
              <w:rPr>
                <w:rFonts w:ascii="Segoe UI" w:hAnsi="Segoe UI" w:cs="Segoe UI"/>
                <w:sz w:val="34"/>
                <w:szCs w:val="34"/>
              </w:rPr>
              <w:t xml:space="preserve">Ecclesfield Group Practice </w:t>
            </w:r>
          </w:p>
          <w:p w14:paraId="0480E9DC" w14:textId="4E04E755" w:rsidR="00DB1673" w:rsidRPr="00DB1673" w:rsidRDefault="00DB1673" w:rsidP="00DB1673">
            <w:pPr>
              <w:pStyle w:val="BlockText"/>
              <w:spacing w:after="0"/>
              <w:ind w:right="-297"/>
              <w:rPr>
                <w:rFonts w:ascii="Segoe UI" w:hAnsi="Segoe UI" w:cs="Segoe UI"/>
                <w:sz w:val="26"/>
                <w:szCs w:val="26"/>
              </w:rPr>
            </w:pPr>
            <w:r w:rsidRPr="00DB1673">
              <w:rPr>
                <w:rFonts w:ascii="Segoe UI" w:hAnsi="Segoe UI" w:cs="Segoe UI"/>
                <w:sz w:val="26"/>
                <w:szCs w:val="26"/>
              </w:rPr>
              <w:t>96a Mill Road, Ecclesfield, Sheffield, S35 9XQ</w:t>
            </w:r>
          </w:p>
          <w:p w14:paraId="2D2B841E" w14:textId="79783D60" w:rsidR="00DB1673" w:rsidRPr="00DB1673" w:rsidRDefault="00DB1673" w:rsidP="00DB1673">
            <w:pPr>
              <w:pStyle w:val="BlockText"/>
              <w:spacing w:after="0"/>
              <w:ind w:right="0"/>
              <w:rPr>
                <w:rFonts w:ascii="Segoe UI" w:hAnsi="Segoe UI" w:cs="Segoe UI"/>
                <w:sz w:val="26"/>
                <w:szCs w:val="26"/>
              </w:rPr>
            </w:pPr>
          </w:p>
          <w:p w14:paraId="14D77AD9" w14:textId="798C534A" w:rsidR="00DB1673" w:rsidRPr="00DB1673" w:rsidRDefault="00DB1673" w:rsidP="00DB1673">
            <w:pPr>
              <w:pStyle w:val="BlockText"/>
              <w:spacing w:after="0"/>
              <w:ind w:right="0"/>
              <w:rPr>
                <w:rFonts w:ascii="Segoe UI" w:hAnsi="Segoe UI" w:cs="Segoe UI"/>
                <w:sz w:val="26"/>
                <w:szCs w:val="26"/>
              </w:rPr>
            </w:pPr>
            <w:r w:rsidRPr="00DB1673">
              <w:rPr>
                <w:rFonts w:ascii="Segoe UI" w:hAnsi="Segoe UI" w:cs="Segoe UI"/>
                <w:sz w:val="26"/>
                <w:szCs w:val="26"/>
              </w:rPr>
              <w:t>Tel: 0114 2469030</w:t>
            </w:r>
          </w:p>
          <w:p w14:paraId="17643EEA" w14:textId="5685226D" w:rsidR="00DB1673" w:rsidRPr="00DB1673" w:rsidRDefault="00DB1673" w:rsidP="00DB1673">
            <w:pPr>
              <w:pStyle w:val="BlockText"/>
              <w:spacing w:after="0"/>
              <w:ind w:right="-439"/>
              <w:rPr>
                <w:rFonts w:ascii="Segoe UI" w:hAnsi="Segoe UI" w:cs="Segoe UI"/>
                <w:sz w:val="20"/>
                <w:szCs w:val="20"/>
              </w:rPr>
            </w:pPr>
            <w:r w:rsidRPr="00DB1673">
              <w:rPr>
                <w:rFonts w:ascii="Segoe UI" w:hAnsi="Segoe UI" w:cs="Segoe UI"/>
                <w:sz w:val="20"/>
                <w:szCs w:val="20"/>
              </w:rPr>
              <w:t>SHECCG.EcclesfieldGP@nhs.net</w:t>
            </w:r>
          </w:p>
          <w:p w14:paraId="13EC0514" w14:textId="1532B3F3" w:rsidR="00CF1B6A" w:rsidRPr="00DB1673" w:rsidRDefault="00CF1B6A" w:rsidP="00DB1673">
            <w:pPr>
              <w:pStyle w:val="BlockText"/>
              <w:spacing w:after="0"/>
              <w:ind w:right="0"/>
              <w:rPr>
                <w:rFonts w:ascii="Segoe UI" w:hAnsi="Segoe UI" w:cs="Segoe UI"/>
              </w:rPr>
            </w:pPr>
          </w:p>
        </w:tc>
        <w:tc>
          <w:tcPr>
            <w:tcW w:w="756" w:type="dxa"/>
            <w:tcBorders>
              <w:right w:val="single" w:sz="2" w:space="0" w:color="BFBFBF" w:themeColor="background1" w:themeShade="BF"/>
            </w:tcBorders>
            <w:shd w:val="clear" w:color="auto" w:fill="auto"/>
          </w:tcPr>
          <w:p w14:paraId="608B9DD1" w14:textId="77777777" w:rsidR="00CF1B6A" w:rsidRPr="00DB1673" w:rsidRDefault="00CF1B6A" w:rsidP="00DB1673">
            <w:pPr>
              <w:pStyle w:val="BlockText"/>
              <w:spacing w:after="0"/>
              <w:rPr>
                <w:rFonts w:ascii="Segoe UI" w:hAnsi="Segoe UI" w:cs="Segoe UI"/>
              </w:rPr>
            </w:pPr>
          </w:p>
        </w:tc>
        <w:tc>
          <w:tcPr>
            <w:tcW w:w="2613" w:type="dxa"/>
            <w:tcBorders>
              <w:left w:val="single" w:sz="2" w:space="0" w:color="BFBFBF" w:themeColor="background1" w:themeShade="BF"/>
            </w:tcBorders>
            <w:tcMar>
              <w:top w:w="288" w:type="dxa"/>
              <w:left w:w="432" w:type="dxa"/>
              <w:right w:w="0" w:type="dxa"/>
            </w:tcMar>
            <w:textDirection w:val="btLr"/>
          </w:tcPr>
          <w:p w14:paraId="0C1C3502" w14:textId="001C1980" w:rsidR="00CF1B6A" w:rsidRPr="00DB1673" w:rsidRDefault="00CF1B6A" w:rsidP="00DB1673">
            <w:pPr>
              <w:pStyle w:val="ReturnAddress"/>
              <w:rPr>
                <w:rFonts w:ascii="Segoe UI" w:hAnsi="Segoe UI" w:cs="Segoe UI"/>
              </w:rPr>
            </w:pPr>
          </w:p>
        </w:tc>
        <w:tc>
          <w:tcPr>
            <w:tcW w:w="1307" w:type="dxa"/>
            <w:tcMar>
              <w:top w:w="288" w:type="dxa"/>
              <w:right w:w="432" w:type="dxa"/>
            </w:tcMar>
            <w:textDirection w:val="btLr"/>
          </w:tcPr>
          <w:p w14:paraId="312A44E0" w14:textId="248E094B" w:rsidR="00CF1B6A" w:rsidRPr="00DB1673" w:rsidRDefault="00CF1B6A" w:rsidP="00DB1673">
            <w:pPr>
              <w:pStyle w:val="Recipient"/>
              <w:rPr>
                <w:rFonts w:ascii="Segoe UI" w:hAnsi="Segoe UI" w:cs="Segoe UI"/>
              </w:rPr>
            </w:pPr>
          </w:p>
        </w:tc>
        <w:tc>
          <w:tcPr>
            <w:tcW w:w="1307" w:type="dxa"/>
            <w:tcBorders>
              <w:right w:val="single" w:sz="2" w:space="0" w:color="BFBFBF" w:themeColor="background1" w:themeShade="BF"/>
            </w:tcBorders>
            <w:textDirection w:val="btLr"/>
          </w:tcPr>
          <w:p w14:paraId="3DA1133A" w14:textId="77777777" w:rsidR="00CF1B6A" w:rsidRPr="00DB1673" w:rsidRDefault="00CF1B6A" w:rsidP="00DB1673">
            <w:pPr>
              <w:pStyle w:val="Recipient"/>
              <w:rPr>
                <w:rFonts w:ascii="Segoe UI" w:hAnsi="Segoe UI" w:cs="Segoe UI"/>
              </w:rPr>
            </w:pPr>
          </w:p>
        </w:tc>
        <w:tc>
          <w:tcPr>
            <w:tcW w:w="4579" w:type="dxa"/>
            <w:tcBorders>
              <w:left w:val="single" w:sz="2" w:space="0" w:color="BFBFBF" w:themeColor="background1" w:themeShade="BF"/>
            </w:tcBorders>
            <w:tcMar>
              <w:top w:w="288" w:type="dxa"/>
              <w:left w:w="720" w:type="dxa"/>
            </w:tcMar>
          </w:tcPr>
          <w:p w14:paraId="676B6758" w14:textId="07EA1886" w:rsidR="00CF1B6A" w:rsidRDefault="00003DDE" w:rsidP="00DB1673">
            <w:pPr>
              <w:pStyle w:val="Title"/>
              <w:spacing w:after="0"/>
              <w:rPr>
                <w:rFonts w:ascii="Segoe UI" w:hAnsi="Segoe UI" w:cs="Segoe UI"/>
                <w:sz w:val="70"/>
                <w:szCs w:val="70"/>
              </w:rPr>
            </w:pPr>
            <w:r w:rsidRPr="00DB1673">
              <w:rPr>
                <w:rFonts w:ascii="Segoe UI" w:hAnsi="Segoe UI" w:cs="Segoe UI"/>
                <w:sz w:val="72"/>
                <w:szCs w:val="72"/>
              </w:rPr>
              <w:t xml:space="preserve">Ecclesfield </w:t>
            </w:r>
            <w:r w:rsidRPr="00DB1673">
              <w:rPr>
                <w:rFonts w:ascii="Segoe UI" w:hAnsi="Segoe UI" w:cs="Segoe UI"/>
                <w:sz w:val="70"/>
                <w:szCs w:val="70"/>
              </w:rPr>
              <w:t>Group Practice</w:t>
            </w:r>
          </w:p>
          <w:p w14:paraId="3ABB9476" w14:textId="77777777" w:rsidR="00566208" w:rsidRPr="00566208" w:rsidRDefault="00566208" w:rsidP="00DB1673">
            <w:pPr>
              <w:pStyle w:val="Title"/>
              <w:spacing w:after="0"/>
              <w:rPr>
                <w:rFonts w:ascii="Segoe UI" w:hAnsi="Segoe UI" w:cs="Segoe UI"/>
                <w:sz w:val="54"/>
                <w:szCs w:val="54"/>
              </w:rPr>
            </w:pPr>
          </w:p>
          <w:p w14:paraId="20979481" w14:textId="77777777" w:rsidR="00003DDE" w:rsidRPr="00DB1673" w:rsidRDefault="00003DDE" w:rsidP="00DB1673">
            <w:pPr>
              <w:spacing w:after="0"/>
              <w:rPr>
                <w:rFonts w:ascii="Segoe UI" w:hAnsi="Segoe UI" w:cs="Segoe UI"/>
                <w:color w:val="2B7471" w:themeColor="accent1" w:themeShade="80"/>
                <w:sz w:val="6"/>
                <w:szCs w:val="6"/>
              </w:rPr>
            </w:pPr>
          </w:p>
          <w:p w14:paraId="29B8D827" w14:textId="616789B9" w:rsidR="00003DDE" w:rsidRPr="00DB1673" w:rsidRDefault="00003DDE" w:rsidP="00DB1673">
            <w:pPr>
              <w:spacing w:after="0"/>
              <w:rPr>
                <w:rFonts w:ascii="Segoe UI" w:hAnsi="Segoe UI" w:cs="Segoe UI"/>
                <w:color w:val="2B7471" w:themeColor="accent1" w:themeShade="80"/>
                <w:sz w:val="32"/>
                <w:szCs w:val="32"/>
              </w:rPr>
            </w:pPr>
            <w:r w:rsidRPr="00DB1673">
              <w:rPr>
                <w:rFonts w:ascii="Segoe UI" w:hAnsi="Segoe UI" w:cs="Segoe UI"/>
                <w:color w:val="2B7471" w:themeColor="accent1" w:themeShade="80"/>
                <w:sz w:val="38"/>
                <w:szCs w:val="38"/>
              </w:rPr>
              <w:t>Charges For Non-NHS Services</w:t>
            </w:r>
            <w:r w:rsidR="00DB1673" w:rsidRPr="00DB1673">
              <w:rPr>
                <w:rFonts w:ascii="Segoe UI" w:hAnsi="Segoe UI" w:cs="Segoe UI"/>
                <w:color w:val="2B7471" w:themeColor="accent1" w:themeShade="80"/>
                <w:sz w:val="38"/>
                <w:szCs w:val="38"/>
              </w:rPr>
              <w:t xml:space="preserve"> </w:t>
            </w:r>
            <w:r w:rsidRPr="00DB1673">
              <w:rPr>
                <w:rFonts w:ascii="Segoe UI" w:hAnsi="Segoe UI" w:cs="Segoe UI"/>
                <w:color w:val="2B7471" w:themeColor="accent1" w:themeShade="80"/>
                <w:sz w:val="32"/>
                <w:szCs w:val="32"/>
              </w:rPr>
              <w:t>(Private Charges) Explained</w:t>
            </w:r>
          </w:p>
          <w:p w14:paraId="2958AF3C" w14:textId="6D1848E1" w:rsidR="00CF1B6A" w:rsidRPr="00DB1673" w:rsidRDefault="00CF1B6A" w:rsidP="00DB1673">
            <w:pPr>
              <w:spacing w:after="0"/>
              <w:rPr>
                <w:rFonts w:ascii="Segoe UI" w:hAnsi="Segoe UI" w:cs="Segoe UI"/>
              </w:rPr>
            </w:pPr>
          </w:p>
        </w:tc>
      </w:tr>
    </w:tbl>
    <w:p w14:paraId="2CEA6DE5" w14:textId="77777777" w:rsidR="00CE1E3B" w:rsidRPr="00DB1673" w:rsidRDefault="00CE1E3B" w:rsidP="00DB1673">
      <w:pPr>
        <w:pStyle w:val="NoSpacing"/>
        <w:rPr>
          <w:rFonts w:ascii="Segoe UI" w:hAnsi="Segoe UI" w:cs="Segoe UI"/>
        </w:rPr>
      </w:pPr>
    </w:p>
    <w:tbl>
      <w:tblPr>
        <w:tblStyle w:val="HostTable"/>
        <w:tblW w:w="14375" w:type="dxa"/>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576"/>
        <w:gridCol w:w="5223"/>
        <w:gridCol w:w="4576"/>
      </w:tblGrid>
      <w:tr w:rsidR="0037743C" w:rsidRPr="00DB1673" w14:paraId="11D3719D" w14:textId="77777777" w:rsidTr="00DB1673">
        <w:trPr>
          <w:trHeight w:hRule="exact" w:val="10548"/>
          <w:tblHeader/>
          <w:jc w:val="left"/>
        </w:trPr>
        <w:tc>
          <w:tcPr>
            <w:tcW w:w="4576" w:type="dxa"/>
            <w:tcMar>
              <w:right w:w="432" w:type="dxa"/>
            </w:tcMar>
          </w:tcPr>
          <w:p w14:paraId="3886ABE8" w14:textId="419181F8" w:rsidR="0037743C" w:rsidRPr="00DB1673" w:rsidRDefault="00DB1673" w:rsidP="00DB1673">
            <w:pPr>
              <w:spacing w:after="0"/>
              <w:jc w:val="center"/>
              <w:rPr>
                <w:rFonts w:ascii="Segoe UI" w:hAnsi="Segoe UI" w:cs="Segoe UI"/>
              </w:rPr>
            </w:pPr>
            <w:r w:rsidRPr="00DB1673">
              <w:rPr>
                <w:rFonts w:ascii="Segoe UI" w:hAnsi="Segoe UI" w:cs="Segoe UI"/>
                <w:noProof/>
              </w:rPr>
              <w:drawing>
                <wp:inline distT="0" distB="0" distL="0" distR="0" wp14:anchorId="0633E80E" wp14:editId="6C7DC40C">
                  <wp:extent cx="1914525" cy="1276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3">
                            <a:extLst>
                              <a:ext uri="{837473B0-CC2E-450A-ABE3-18F120FF3D39}">
                                <a1611:picAttrSrcUrl xmlns:a1611="http://schemas.microsoft.com/office/drawing/2016/11/main" r:id="rId14"/>
                              </a:ext>
                            </a:extLst>
                          </a:blip>
                          <a:stretch>
                            <a:fillRect/>
                          </a:stretch>
                        </pic:blipFill>
                        <pic:spPr bwMode="auto">
                          <a:xfrm>
                            <a:off x="0" y="0"/>
                            <a:ext cx="1917516" cy="1278564"/>
                          </a:xfrm>
                          <a:prstGeom prst="rect">
                            <a:avLst/>
                          </a:prstGeom>
                          <a:ln>
                            <a:noFill/>
                          </a:ln>
                          <a:extLst>
                            <a:ext uri="{53640926-AAD7-44D8-BBD7-CCE9431645EC}">
                              <a14:shadowObscured xmlns:a14="http://schemas.microsoft.com/office/drawing/2010/main"/>
                            </a:ext>
                          </a:extLst>
                        </pic:spPr>
                      </pic:pic>
                    </a:graphicData>
                  </a:graphic>
                </wp:inline>
              </w:drawing>
            </w:r>
          </w:p>
          <w:p w14:paraId="71E4CE04" w14:textId="77777777" w:rsidR="00DB1673" w:rsidRPr="00DB1673" w:rsidRDefault="00DB1673" w:rsidP="00DB1673">
            <w:pPr>
              <w:pStyle w:val="Heading1"/>
              <w:spacing w:before="0" w:after="0"/>
              <w:rPr>
                <w:rFonts w:ascii="Segoe UI" w:hAnsi="Segoe UI" w:cs="Segoe UI"/>
                <w:b/>
                <w:bCs/>
                <w:sz w:val="18"/>
                <w:szCs w:val="18"/>
              </w:rPr>
            </w:pPr>
          </w:p>
          <w:p w14:paraId="217DA239" w14:textId="150EBFE7" w:rsidR="0037743C" w:rsidRDefault="00003DDE" w:rsidP="00DB1673">
            <w:pPr>
              <w:pStyle w:val="Heading1"/>
              <w:spacing w:before="0" w:after="0"/>
              <w:rPr>
                <w:rFonts w:ascii="Segoe UI" w:hAnsi="Segoe UI" w:cs="Segoe UI"/>
                <w:b/>
                <w:bCs/>
                <w:sz w:val="28"/>
                <w:szCs w:val="28"/>
              </w:rPr>
            </w:pPr>
            <w:r w:rsidRPr="00DB1673">
              <w:rPr>
                <w:rFonts w:ascii="Segoe UI" w:hAnsi="Segoe UI" w:cs="Segoe UI"/>
                <w:b/>
                <w:bCs/>
                <w:sz w:val="28"/>
                <w:szCs w:val="28"/>
              </w:rPr>
              <w:t>Why do GPs charge fees? Your questions answered.</w:t>
            </w:r>
          </w:p>
          <w:p w14:paraId="7F0344A4" w14:textId="77777777" w:rsidR="00DB1673" w:rsidRDefault="00DB1673" w:rsidP="00DB1673">
            <w:pPr>
              <w:pStyle w:val="Heading2"/>
              <w:spacing w:before="0" w:after="0"/>
              <w:rPr>
                <w:rFonts w:ascii="Segoe UI" w:hAnsi="Segoe UI" w:cs="Segoe UI"/>
              </w:rPr>
            </w:pPr>
          </w:p>
          <w:p w14:paraId="06906E78" w14:textId="20412A5F" w:rsidR="0037743C" w:rsidRPr="00DB1673" w:rsidRDefault="00003DDE" w:rsidP="00DB1673">
            <w:pPr>
              <w:pStyle w:val="Heading2"/>
              <w:spacing w:before="0" w:after="0"/>
              <w:rPr>
                <w:rFonts w:ascii="Segoe UI" w:hAnsi="Segoe UI" w:cs="Segoe UI"/>
                <w:color w:val="2B7471" w:themeColor="accent1" w:themeShade="80"/>
              </w:rPr>
            </w:pPr>
            <w:r w:rsidRPr="00DB1673">
              <w:rPr>
                <w:rFonts w:ascii="Segoe UI" w:hAnsi="Segoe UI" w:cs="Segoe UI"/>
                <w:color w:val="2B7471" w:themeColor="accent1" w:themeShade="80"/>
              </w:rPr>
              <w:t>Isn't the NHS supposed to be free?</w:t>
            </w:r>
          </w:p>
          <w:p w14:paraId="4153B146" w14:textId="77777777" w:rsidR="0037743C" w:rsidRPr="00DB1673" w:rsidRDefault="00003DDE" w:rsidP="00DB1673">
            <w:pPr>
              <w:spacing w:after="0"/>
              <w:rPr>
                <w:rFonts w:ascii="Segoe UI" w:hAnsi="Segoe UI" w:cs="Segoe UI"/>
              </w:rPr>
            </w:pPr>
            <w:r w:rsidRPr="00DB1673">
              <w:rPr>
                <w:rFonts w:ascii="Segoe UI" w:hAnsi="Segoe UI" w:cs="Segoe UI"/>
              </w:rPr>
              <w:t xml:space="preserve">The National Health Service provides most health care to most people free of charge, but there are exceptions, for example prescription charges, and there are </w:t>
            </w:r>
            <w:proofErr w:type="gramStart"/>
            <w:r w:rsidRPr="00DB1673">
              <w:rPr>
                <w:rFonts w:ascii="Segoe UI" w:hAnsi="Segoe UI" w:cs="Segoe UI"/>
              </w:rPr>
              <w:t>a number of</w:t>
            </w:r>
            <w:proofErr w:type="gramEnd"/>
            <w:r w:rsidRPr="00DB1673">
              <w:rPr>
                <w:rFonts w:ascii="Segoe UI" w:hAnsi="Segoe UI" w:cs="Segoe UI"/>
              </w:rPr>
              <w:t xml:space="preserve"> other services for which fees are charged. This is because the service is not covered by the NHS, for example medical reports for insurance companies, claim forms for referral to private care and other letters and forms which require the GP to review the patient’s medical record.</w:t>
            </w:r>
          </w:p>
          <w:p w14:paraId="6A7E945E" w14:textId="77777777" w:rsidR="00DB1673" w:rsidRDefault="00DB1673" w:rsidP="00DB1673">
            <w:pPr>
              <w:spacing w:after="0"/>
              <w:rPr>
                <w:rStyle w:val="Strong"/>
                <w:rFonts w:ascii="Segoe UI" w:hAnsi="Segoe UI" w:cs="Segoe UI"/>
                <w:color w:val="212529"/>
              </w:rPr>
            </w:pPr>
          </w:p>
          <w:p w14:paraId="42C49030" w14:textId="3B6D4861" w:rsidR="00003DDE" w:rsidRPr="00DB1673" w:rsidRDefault="00003DDE" w:rsidP="00DB1673">
            <w:pPr>
              <w:spacing w:after="0"/>
              <w:rPr>
                <w:rStyle w:val="Strong"/>
                <w:rFonts w:ascii="Segoe UI" w:hAnsi="Segoe UI" w:cs="Segoe UI"/>
                <w:color w:val="2B7471" w:themeColor="accent1" w:themeShade="80"/>
              </w:rPr>
            </w:pPr>
            <w:r w:rsidRPr="00DB1673">
              <w:rPr>
                <w:rStyle w:val="Strong"/>
                <w:rFonts w:ascii="Segoe UI" w:hAnsi="Segoe UI" w:cs="Segoe UI"/>
                <w:color w:val="2B7471" w:themeColor="accent1" w:themeShade="80"/>
              </w:rPr>
              <w:t>Surely the GP is being paid anyway?</w:t>
            </w:r>
          </w:p>
          <w:p w14:paraId="6DEAAC8F" w14:textId="1CB898C9" w:rsidR="00003DDE" w:rsidRPr="00DB1673" w:rsidRDefault="00003DDE" w:rsidP="00DB1673">
            <w:pPr>
              <w:spacing w:after="0"/>
              <w:rPr>
                <w:rFonts w:ascii="Segoe UI" w:hAnsi="Segoe UI" w:cs="Segoe UI"/>
              </w:rPr>
            </w:pPr>
            <w:r w:rsidRPr="00DB1673">
              <w:rPr>
                <w:rFonts w:ascii="Segoe UI" w:hAnsi="Segoe UI" w:cs="Segoe UI"/>
                <w:color w:val="212529"/>
              </w:rPr>
              <w:t xml:space="preserve">GPs are not employed by the NHS. They are self-employed and </w:t>
            </w:r>
            <w:proofErr w:type="gramStart"/>
            <w:r w:rsidRPr="00DB1673">
              <w:rPr>
                <w:rFonts w:ascii="Segoe UI" w:hAnsi="Segoe UI" w:cs="Segoe UI"/>
                <w:color w:val="212529"/>
              </w:rPr>
              <w:t>have to</w:t>
            </w:r>
            <w:proofErr w:type="gramEnd"/>
            <w:r w:rsidRPr="00DB1673">
              <w:rPr>
                <w:rFonts w:ascii="Segoe UI" w:hAnsi="Segoe UI" w:cs="Segoe UI"/>
                <w:color w:val="212529"/>
              </w:rPr>
              <w:t xml:space="preserve"> cover their costs (staff, buildings, heating, lighting etc) in the same way as any small business. The NHS pays the doctor for specific NHS work but for non-NHS work the fee </w:t>
            </w:r>
            <w:proofErr w:type="gramStart"/>
            <w:r w:rsidRPr="00DB1673">
              <w:rPr>
                <w:rFonts w:ascii="Segoe UI" w:hAnsi="Segoe UI" w:cs="Segoe UI"/>
                <w:color w:val="212529"/>
              </w:rPr>
              <w:t>has to</w:t>
            </w:r>
            <w:proofErr w:type="gramEnd"/>
            <w:r w:rsidRPr="00DB1673">
              <w:rPr>
                <w:rFonts w:ascii="Segoe UI" w:hAnsi="Segoe UI" w:cs="Segoe UI"/>
                <w:color w:val="212529"/>
              </w:rPr>
              <w:t xml:space="preserve"> cover the GPs costs.</w:t>
            </w:r>
          </w:p>
        </w:tc>
        <w:tc>
          <w:tcPr>
            <w:tcW w:w="5223" w:type="dxa"/>
            <w:tcMar>
              <w:left w:w="432" w:type="dxa"/>
              <w:right w:w="432" w:type="dxa"/>
            </w:tcMar>
          </w:tcPr>
          <w:p w14:paraId="3A65032B" w14:textId="77777777" w:rsidR="00DB1673" w:rsidRPr="00DB1673" w:rsidRDefault="00DB1673" w:rsidP="00DB1673">
            <w:pPr>
              <w:spacing w:after="0"/>
              <w:rPr>
                <w:rFonts w:ascii="Segoe UI" w:hAnsi="Segoe UI" w:cs="Segoe UI"/>
                <w:b/>
                <w:bCs/>
                <w:color w:val="2B7471" w:themeColor="accent1" w:themeShade="80"/>
              </w:rPr>
            </w:pPr>
            <w:r w:rsidRPr="00DB1673">
              <w:rPr>
                <w:rFonts w:ascii="Segoe UI" w:hAnsi="Segoe UI" w:cs="Segoe UI"/>
                <w:b/>
                <w:bCs/>
                <w:color w:val="2B7471" w:themeColor="accent1" w:themeShade="80"/>
              </w:rPr>
              <w:t>Do GP’s have to do non-NHS work for their patients?</w:t>
            </w:r>
          </w:p>
          <w:p w14:paraId="67CED7D7" w14:textId="50CCDD0A" w:rsidR="00DB1673" w:rsidRDefault="00DB1673" w:rsidP="00DB1673">
            <w:pPr>
              <w:spacing w:after="0"/>
              <w:rPr>
                <w:rFonts w:ascii="Segoe UI" w:hAnsi="Segoe UI" w:cs="Segoe UI"/>
                <w:color w:val="212529"/>
              </w:rPr>
            </w:pPr>
            <w:r w:rsidRPr="00DB1673">
              <w:rPr>
                <w:rFonts w:ascii="Segoe UI" w:hAnsi="Segoe UI" w:cs="Segoe UI"/>
                <w:color w:val="212529"/>
              </w:rPr>
              <w:t>With certain limited exceptions such as a GP confirming that a patient is not fit for jury service GP’s DO NOT have to carry out non-NHS work. Many GP’s however will always attempt to assist their patients and carry out this work</w:t>
            </w:r>
          </w:p>
          <w:p w14:paraId="7E0137C7" w14:textId="77777777" w:rsidR="00DB1673" w:rsidRPr="00DB1673" w:rsidRDefault="00DB1673" w:rsidP="00DB1673">
            <w:pPr>
              <w:spacing w:after="0" w:line="240" w:lineRule="auto"/>
              <w:rPr>
                <w:rFonts w:ascii="Segoe UI" w:hAnsi="Segoe UI" w:cs="Segoe UI"/>
                <w:color w:val="212529"/>
              </w:rPr>
            </w:pPr>
          </w:p>
          <w:p w14:paraId="023268E0" w14:textId="77777777" w:rsidR="00DB1673" w:rsidRPr="00DB1673" w:rsidRDefault="00DB1673" w:rsidP="00DB1673">
            <w:pPr>
              <w:spacing w:after="0" w:line="240" w:lineRule="auto"/>
              <w:rPr>
                <w:rFonts w:ascii="Segoe UI" w:hAnsi="Segoe UI" w:cs="Segoe UI"/>
                <w:color w:val="212529"/>
                <w:sz w:val="6"/>
                <w:szCs w:val="6"/>
              </w:rPr>
            </w:pPr>
          </w:p>
          <w:p w14:paraId="13F0453A" w14:textId="5D6AD819" w:rsidR="0037743C" w:rsidRDefault="00003DDE" w:rsidP="00DB1673">
            <w:pPr>
              <w:pStyle w:val="Heading1"/>
              <w:spacing w:before="0" w:after="0"/>
              <w:rPr>
                <w:rFonts w:ascii="Segoe UI" w:hAnsi="Segoe UI" w:cs="Segoe UI"/>
                <w:b/>
                <w:bCs/>
                <w:sz w:val="22"/>
              </w:rPr>
            </w:pPr>
            <w:r w:rsidRPr="00DB1673">
              <w:rPr>
                <w:rFonts w:ascii="Segoe UI" w:hAnsi="Segoe UI" w:cs="Segoe UI"/>
                <w:b/>
                <w:bCs/>
                <w:sz w:val="22"/>
              </w:rPr>
              <w:t>What is covered by the NHS and what is not?</w:t>
            </w:r>
          </w:p>
          <w:p w14:paraId="132D447A" w14:textId="77777777" w:rsidR="00DB1673" w:rsidRDefault="00DB1673" w:rsidP="00DB1673">
            <w:pPr>
              <w:spacing w:after="0"/>
              <w:rPr>
                <w:sz w:val="2"/>
                <w:szCs w:val="2"/>
              </w:rPr>
            </w:pPr>
          </w:p>
          <w:p w14:paraId="243AE5ED" w14:textId="5E489B6D" w:rsidR="00DB1673" w:rsidRDefault="00003DDE" w:rsidP="00DB1673">
            <w:pPr>
              <w:spacing w:after="0"/>
              <w:rPr>
                <w:rFonts w:ascii="Segoe UI" w:hAnsi="Segoe UI" w:cs="Segoe UI"/>
                <w:color w:val="212529"/>
              </w:rPr>
            </w:pPr>
            <w:r w:rsidRPr="00DB1673">
              <w:rPr>
                <w:rFonts w:ascii="Segoe UI" w:hAnsi="Segoe UI" w:cs="Segoe UI"/>
                <w:color w:val="212529"/>
              </w:rPr>
              <w:t>The governments contract with GPs covers medical services to NHS patients. In recent years more and more organisations have been involving GPs in a whole range of</w:t>
            </w:r>
            <w:r w:rsidR="00DB1673">
              <w:rPr>
                <w:rFonts w:ascii="Segoe UI" w:hAnsi="Segoe UI" w:cs="Segoe UI"/>
                <w:color w:val="212529"/>
              </w:rPr>
              <w:t xml:space="preserve"> </w:t>
            </w:r>
            <w:r w:rsidRPr="00DB1673">
              <w:rPr>
                <w:rFonts w:ascii="Segoe UI" w:hAnsi="Segoe UI" w:cs="Segoe UI"/>
                <w:color w:val="212529"/>
              </w:rPr>
              <w:t xml:space="preserve"> non-medical work.</w:t>
            </w:r>
            <w:r w:rsidR="00DB1673" w:rsidRPr="00DB1673">
              <w:rPr>
                <w:rFonts w:ascii="Segoe UI" w:hAnsi="Segoe UI" w:cs="Segoe UI"/>
                <w:color w:val="212529"/>
              </w:rPr>
              <w:t xml:space="preserve">  </w:t>
            </w:r>
          </w:p>
          <w:p w14:paraId="0ADDC391" w14:textId="77777777" w:rsidR="00DB1673" w:rsidRPr="00DB1673" w:rsidRDefault="00DB1673" w:rsidP="00DB1673">
            <w:pPr>
              <w:spacing w:after="0"/>
              <w:rPr>
                <w:rFonts w:ascii="Segoe UI" w:hAnsi="Segoe UI" w:cs="Segoe UI"/>
                <w:color w:val="212529"/>
                <w:sz w:val="14"/>
                <w:szCs w:val="14"/>
              </w:rPr>
            </w:pPr>
          </w:p>
          <w:p w14:paraId="272DC72F" w14:textId="68ABCDFD" w:rsidR="00DB1673" w:rsidRPr="00DB1673" w:rsidRDefault="00DB1673" w:rsidP="00DB1673">
            <w:pPr>
              <w:pStyle w:val="NormalWeb"/>
              <w:shd w:val="clear" w:color="auto" w:fill="FFFFFF"/>
              <w:spacing w:after="0" w:line="240" w:lineRule="auto"/>
              <w:rPr>
                <w:rStyle w:val="Strong"/>
                <w:rFonts w:ascii="Segoe UI" w:hAnsi="Segoe UI" w:cs="Segoe UI"/>
                <w:i/>
                <w:iCs/>
                <w:color w:val="212529"/>
                <w:sz w:val="20"/>
                <w:szCs w:val="20"/>
              </w:rPr>
            </w:pPr>
            <w:r w:rsidRPr="00DB1673">
              <w:rPr>
                <w:rStyle w:val="Strong"/>
                <w:rFonts w:ascii="Segoe UI" w:hAnsi="Segoe UI" w:cs="Segoe UI"/>
                <w:i/>
                <w:iCs/>
                <w:color w:val="212529"/>
                <w:sz w:val="20"/>
                <w:szCs w:val="20"/>
              </w:rPr>
              <w:t>Examples of non-NHS services for which GPs can charge their NHS patients are;</w:t>
            </w:r>
          </w:p>
          <w:p w14:paraId="220A47D7" w14:textId="77777777" w:rsidR="00DB1673" w:rsidRPr="00DB1673" w:rsidRDefault="00DB1673" w:rsidP="00DB1673">
            <w:pPr>
              <w:pStyle w:val="NormalWeb"/>
              <w:shd w:val="clear" w:color="auto" w:fill="FFFFFF"/>
              <w:spacing w:after="0" w:line="240" w:lineRule="auto"/>
              <w:rPr>
                <w:rFonts w:ascii="Segoe UI" w:hAnsi="Segoe UI" w:cs="Segoe UI"/>
                <w:b/>
                <w:bCs/>
                <w:color w:val="212529"/>
                <w:sz w:val="8"/>
                <w:szCs w:val="8"/>
              </w:rPr>
            </w:pPr>
          </w:p>
          <w:p w14:paraId="223F28B9" w14:textId="77777777" w:rsidR="00DB1673" w:rsidRPr="00DB1673" w:rsidRDefault="00DB1673" w:rsidP="00DB1673">
            <w:pPr>
              <w:numPr>
                <w:ilvl w:val="0"/>
                <w:numId w:val="16"/>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Certain travel vaccinations</w:t>
            </w:r>
          </w:p>
          <w:p w14:paraId="6C0A0218" w14:textId="77777777" w:rsidR="00DB1673" w:rsidRPr="00DB1673" w:rsidRDefault="00DB1673" w:rsidP="00DB1673">
            <w:pPr>
              <w:numPr>
                <w:ilvl w:val="0"/>
                <w:numId w:val="16"/>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Private medical insurance reports</w:t>
            </w:r>
          </w:p>
          <w:p w14:paraId="56FF3818" w14:textId="77777777" w:rsidR="00DB1673" w:rsidRPr="00DB1673" w:rsidRDefault="00DB1673" w:rsidP="00DB1673">
            <w:pPr>
              <w:numPr>
                <w:ilvl w:val="0"/>
                <w:numId w:val="16"/>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Holiday cancellation claim forms</w:t>
            </w:r>
          </w:p>
          <w:p w14:paraId="1817E7C8" w14:textId="77777777" w:rsidR="00DB1673" w:rsidRPr="00DB1673" w:rsidRDefault="00DB1673" w:rsidP="00DB1673">
            <w:pPr>
              <w:numPr>
                <w:ilvl w:val="0"/>
                <w:numId w:val="16"/>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Referral for private care forms</w:t>
            </w:r>
          </w:p>
          <w:p w14:paraId="72AD3770" w14:textId="370FD5FD" w:rsidR="00DB1673" w:rsidRPr="00DB1673" w:rsidRDefault="00DB1673" w:rsidP="00DB1673">
            <w:pPr>
              <w:numPr>
                <w:ilvl w:val="0"/>
                <w:numId w:val="16"/>
              </w:numPr>
              <w:shd w:val="clear" w:color="auto" w:fill="FFFFFF"/>
              <w:spacing w:after="0" w:line="240" w:lineRule="auto"/>
              <w:rPr>
                <w:rStyle w:val="Strong"/>
                <w:rFonts w:ascii="Segoe UI" w:hAnsi="Segoe UI" w:cs="Segoe UI"/>
                <w:color w:val="212529"/>
                <w:sz w:val="20"/>
                <w:szCs w:val="18"/>
              </w:rPr>
            </w:pPr>
            <w:r w:rsidRPr="00DB1673">
              <w:rPr>
                <w:rStyle w:val="Strong"/>
                <w:rFonts w:ascii="Segoe UI" w:hAnsi="Segoe UI" w:cs="Segoe UI"/>
                <w:b w:val="0"/>
                <w:bCs w:val="0"/>
                <w:color w:val="212529"/>
                <w:sz w:val="20"/>
                <w:szCs w:val="18"/>
              </w:rPr>
              <w:t>Letters/forms requested by, or on behalf of, the patient</w:t>
            </w:r>
          </w:p>
          <w:p w14:paraId="75912EB6" w14:textId="5C1E3771" w:rsidR="00DB1673" w:rsidRPr="00DB1673" w:rsidRDefault="00DB1673" w:rsidP="00DB1673">
            <w:pPr>
              <w:numPr>
                <w:ilvl w:val="0"/>
                <w:numId w:val="16"/>
              </w:numPr>
              <w:shd w:val="clear" w:color="auto" w:fill="FFFFFF"/>
              <w:spacing w:after="0" w:line="240" w:lineRule="auto"/>
              <w:rPr>
                <w:rStyle w:val="Strong"/>
                <w:rFonts w:ascii="Segoe UI" w:hAnsi="Segoe UI" w:cs="Segoe UI"/>
                <w:color w:val="212529"/>
                <w:sz w:val="20"/>
                <w:szCs w:val="18"/>
              </w:rPr>
            </w:pPr>
            <w:r w:rsidRPr="00DB1673">
              <w:rPr>
                <w:rStyle w:val="Strong"/>
                <w:rFonts w:ascii="Segoe UI" w:hAnsi="Segoe UI" w:cs="Segoe UI"/>
                <w:b w:val="0"/>
                <w:bCs w:val="0"/>
                <w:color w:val="212529"/>
                <w:sz w:val="20"/>
                <w:szCs w:val="18"/>
              </w:rPr>
              <w:t>Medical Examinations</w:t>
            </w:r>
          </w:p>
          <w:p w14:paraId="03010460" w14:textId="77777777" w:rsidR="00DB1673" w:rsidRPr="00DB1673" w:rsidRDefault="00DB1673" w:rsidP="00DB1673">
            <w:pPr>
              <w:shd w:val="clear" w:color="auto" w:fill="FFFFFF"/>
              <w:spacing w:after="0" w:line="240" w:lineRule="auto"/>
              <w:ind w:left="720"/>
              <w:rPr>
                <w:rFonts w:ascii="Segoe UI" w:hAnsi="Segoe UI" w:cs="Segoe UI"/>
                <w:b/>
                <w:bCs/>
                <w:color w:val="212529"/>
                <w:sz w:val="6"/>
                <w:szCs w:val="4"/>
              </w:rPr>
            </w:pPr>
          </w:p>
          <w:p w14:paraId="3C047B83" w14:textId="59118122" w:rsidR="00DB1673" w:rsidRPr="00DB1673" w:rsidRDefault="00DB1673" w:rsidP="00DB1673">
            <w:pPr>
              <w:pStyle w:val="NormalWeb"/>
              <w:shd w:val="clear" w:color="auto" w:fill="FFFFFF"/>
              <w:spacing w:after="0" w:line="240" w:lineRule="auto"/>
              <w:rPr>
                <w:rStyle w:val="Strong"/>
                <w:rFonts w:ascii="Segoe UI" w:hAnsi="Segoe UI" w:cs="Segoe UI"/>
                <w:i/>
                <w:iCs/>
                <w:color w:val="212529"/>
                <w:sz w:val="20"/>
                <w:szCs w:val="20"/>
              </w:rPr>
            </w:pPr>
            <w:r w:rsidRPr="00DB1673">
              <w:rPr>
                <w:rStyle w:val="Strong"/>
                <w:rFonts w:ascii="Segoe UI" w:hAnsi="Segoe UI" w:cs="Segoe UI"/>
                <w:i/>
                <w:iCs/>
                <w:color w:val="212529"/>
                <w:sz w:val="20"/>
                <w:szCs w:val="20"/>
              </w:rPr>
              <w:t>Examples of non-NHS services for which GPs can charge other institutions are;</w:t>
            </w:r>
            <w:r w:rsidRPr="00DB1673">
              <w:rPr>
                <w:rStyle w:val="Strong"/>
                <w:rFonts w:ascii="Segoe UI" w:hAnsi="Segoe UI" w:cs="Segoe UI"/>
                <w:i/>
                <w:iCs/>
                <w:color w:val="212529"/>
                <w:sz w:val="20"/>
                <w:szCs w:val="20"/>
              </w:rPr>
              <w:t xml:space="preserve"> </w:t>
            </w:r>
          </w:p>
          <w:p w14:paraId="0F93E048" w14:textId="77777777" w:rsidR="00DB1673" w:rsidRPr="00DB1673" w:rsidRDefault="00DB1673" w:rsidP="00DB1673">
            <w:pPr>
              <w:pStyle w:val="NormalWeb"/>
              <w:shd w:val="clear" w:color="auto" w:fill="FFFFFF"/>
              <w:spacing w:after="0" w:line="240" w:lineRule="auto"/>
              <w:rPr>
                <w:rFonts w:ascii="Segoe UI" w:hAnsi="Segoe UI" w:cs="Segoe UI"/>
                <w:b/>
                <w:bCs/>
                <w:color w:val="212529"/>
                <w:sz w:val="8"/>
                <w:szCs w:val="8"/>
              </w:rPr>
            </w:pPr>
          </w:p>
          <w:p w14:paraId="1303177A" w14:textId="74C373FF" w:rsidR="00DB1673" w:rsidRPr="00DB1673" w:rsidRDefault="00DB1673" w:rsidP="00DB1673">
            <w:pPr>
              <w:numPr>
                <w:ilvl w:val="0"/>
                <w:numId w:val="17"/>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Medical reports for an insurance company</w:t>
            </w:r>
          </w:p>
          <w:p w14:paraId="78A85059" w14:textId="77777777" w:rsidR="00DB1673" w:rsidRPr="00DB1673" w:rsidRDefault="00DB1673" w:rsidP="00DB1673">
            <w:pPr>
              <w:numPr>
                <w:ilvl w:val="0"/>
                <w:numId w:val="17"/>
              </w:numPr>
              <w:shd w:val="clear" w:color="auto" w:fill="FFFFFF"/>
              <w:spacing w:after="0" w:line="240" w:lineRule="auto"/>
              <w:rPr>
                <w:rFonts w:ascii="Segoe UI" w:hAnsi="Segoe UI" w:cs="Segoe UI"/>
                <w:b/>
                <w:bCs/>
                <w:color w:val="212529"/>
                <w:sz w:val="20"/>
                <w:szCs w:val="18"/>
              </w:rPr>
            </w:pPr>
            <w:r w:rsidRPr="00DB1673">
              <w:rPr>
                <w:rStyle w:val="Strong"/>
                <w:rFonts w:ascii="Segoe UI" w:hAnsi="Segoe UI" w:cs="Segoe UI"/>
                <w:b w:val="0"/>
                <w:bCs w:val="0"/>
                <w:color w:val="212529"/>
                <w:sz w:val="20"/>
                <w:szCs w:val="18"/>
              </w:rPr>
              <w:t>Some reports from DSS/Benefits agency</w:t>
            </w:r>
          </w:p>
          <w:p w14:paraId="039C818A" w14:textId="5298AF1C" w:rsidR="00003DDE" w:rsidRPr="00DB1673" w:rsidRDefault="00DB1673" w:rsidP="00DB1673">
            <w:pPr>
              <w:numPr>
                <w:ilvl w:val="0"/>
                <w:numId w:val="17"/>
              </w:numPr>
              <w:shd w:val="clear" w:color="auto" w:fill="FFFFFF"/>
              <w:spacing w:after="0" w:line="240" w:lineRule="auto"/>
              <w:rPr>
                <w:rFonts w:ascii="Segoe UI" w:hAnsi="Segoe UI" w:cs="Segoe UI"/>
              </w:rPr>
            </w:pPr>
            <w:r w:rsidRPr="00DB1673">
              <w:rPr>
                <w:rStyle w:val="Strong"/>
                <w:rFonts w:ascii="Segoe UI" w:hAnsi="Segoe UI" w:cs="Segoe UI"/>
                <w:b w:val="0"/>
                <w:bCs w:val="0"/>
                <w:color w:val="212529"/>
                <w:sz w:val="20"/>
                <w:szCs w:val="18"/>
              </w:rPr>
              <w:t>Examinations of local authority employees</w:t>
            </w:r>
            <w:r w:rsidR="00003DDE" w:rsidRPr="00DB1673">
              <w:rPr>
                <w:rFonts w:ascii="Segoe UI" w:hAnsi="Segoe UI" w:cs="Segoe UI"/>
              </w:rPr>
              <w:t xml:space="preserve"> </w:t>
            </w:r>
          </w:p>
        </w:tc>
        <w:tc>
          <w:tcPr>
            <w:tcW w:w="4576" w:type="dxa"/>
            <w:tcMar>
              <w:left w:w="432" w:type="dxa"/>
            </w:tcMar>
          </w:tcPr>
          <w:p w14:paraId="4CD55A9E" w14:textId="77777777" w:rsidR="00DB1673" w:rsidRPr="00DB1673" w:rsidRDefault="00DB1673" w:rsidP="00DB1673">
            <w:pPr>
              <w:pStyle w:val="Heading2"/>
              <w:spacing w:before="0" w:after="0"/>
              <w:rPr>
                <w:rStyle w:val="Strong"/>
                <w:rFonts w:ascii="Segoe UI" w:hAnsi="Segoe UI" w:cs="Segoe UI"/>
                <w:b/>
                <w:bCs/>
                <w:color w:val="2B7471" w:themeColor="accent1" w:themeShade="80"/>
              </w:rPr>
            </w:pPr>
            <w:r w:rsidRPr="00DB1673">
              <w:rPr>
                <w:rStyle w:val="Strong"/>
                <w:rFonts w:ascii="Segoe UI" w:hAnsi="Segoe UI" w:cs="Segoe UI"/>
                <w:b/>
                <w:bCs/>
                <w:color w:val="2B7471" w:themeColor="accent1" w:themeShade="80"/>
              </w:rPr>
              <w:t xml:space="preserve">Why does it sometimes take my GP a long time to complete my form? </w:t>
            </w:r>
          </w:p>
          <w:p w14:paraId="5584073E" w14:textId="300237F7" w:rsidR="00DB1673" w:rsidRPr="00DB1673" w:rsidRDefault="00DB1673" w:rsidP="00DB1673">
            <w:pPr>
              <w:spacing w:after="0"/>
              <w:rPr>
                <w:rFonts w:ascii="Segoe UI" w:hAnsi="Segoe UI" w:cs="Segoe UI"/>
                <w:color w:val="2B7471" w:themeColor="accent1" w:themeShade="80"/>
              </w:rPr>
            </w:pPr>
            <w:r w:rsidRPr="00DB1673">
              <w:rPr>
                <w:rFonts w:ascii="Segoe UI" w:hAnsi="Segoe UI" w:cs="Segoe UI"/>
                <w:color w:val="212529"/>
              </w:rPr>
              <w:t>Time spent completing forms and preparing reports takes the GP away from the medical care of his / her patients. GPs have a very heavy workload and paperwork takes up an increasing amount of their time.</w:t>
            </w:r>
          </w:p>
          <w:p w14:paraId="54548913" w14:textId="77777777" w:rsidR="00DB1673" w:rsidRPr="00DB1673" w:rsidRDefault="00DB1673" w:rsidP="00DB1673">
            <w:pPr>
              <w:spacing w:after="0"/>
              <w:rPr>
                <w:rFonts w:ascii="Segoe UI" w:hAnsi="Segoe UI" w:cs="Segoe UI"/>
                <w:b/>
                <w:bCs/>
                <w:color w:val="2B7471" w:themeColor="accent1" w:themeShade="80"/>
                <w:sz w:val="14"/>
                <w:szCs w:val="14"/>
              </w:rPr>
            </w:pPr>
          </w:p>
          <w:p w14:paraId="382740AD" w14:textId="75BC4FF6" w:rsidR="00DB1673" w:rsidRPr="00DB1673" w:rsidRDefault="00DB1673" w:rsidP="00DB1673">
            <w:pPr>
              <w:spacing w:after="0"/>
              <w:rPr>
                <w:rFonts w:ascii="Segoe UI" w:hAnsi="Segoe UI" w:cs="Segoe UI"/>
                <w:b/>
                <w:bCs/>
                <w:color w:val="2B7471" w:themeColor="accent1" w:themeShade="80"/>
              </w:rPr>
            </w:pPr>
            <w:r w:rsidRPr="00DB1673">
              <w:rPr>
                <w:rFonts w:ascii="Segoe UI" w:hAnsi="Segoe UI" w:cs="Segoe UI"/>
                <w:b/>
                <w:bCs/>
                <w:color w:val="2B7471" w:themeColor="accent1" w:themeShade="80"/>
              </w:rPr>
              <w:t>I only need a GPs signature-what is the problem?</w:t>
            </w:r>
          </w:p>
          <w:p w14:paraId="4871132B" w14:textId="77777777" w:rsidR="00DB1673" w:rsidRPr="00DB1673" w:rsidRDefault="00DB1673" w:rsidP="00DB1673">
            <w:pPr>
              <w:pStyle w:val="Heading2"/>
              <w:spacing w:before="0" w:after="0"/>
              <w:rPr>
                <w:rFonts w:ascii="Segoe UI" w:hAnsi="Segoe UI" w:cs="Segoe UI"/>
                <w:b w:val="0"/>
                <w:bCs w:val="0"/>
              </w:rPr>
            </w:pPr>
            <w:r w:rsidRPr="00DB1673">
              <w:rPr>
                <w:rFonts w:ascii="Segoe UI" w:hAnsi="Segoe UI" w:cs="Segoe UI"/>
                <w:b w:val="0"/>
                <w:bCs w:val="0"/>
              </w:rPr>
              <w:t xml:space="preserve">When a GP signs a certificate or completes a report, it is a condition of remaining on the Medical Register that they only sign what they know to be true. Therefore, </w:t>
            </w:r>
            <w:proofErr w:type="gramStart"/>
            <w:r w:rsidRPr="00DB1673">
              <w:rPr>
                <w:rFonts w:ascii="Segoe UI" w:hAnsi="Segoe UI" w:cs="Segoe UI"/>
                <w:b w:val="0"/>
                <w:bCs w:val="0"/>
              </w:rPr>
              <w:t>in order to</w:t>
            </w:r>
            <w:proofErr w:type="gramEnd"/>
            <w:r w:rsidRPr="00DB1673">
              <w:rPr>
                <w:rFonts w:ascii="Segoe UI" w:hAnsi="Segoe UI" w:cs="Segoe UI"/>
                <w:b w:val="0"/>
                <w:bCs w:val="0"/>
              </w:rPr>
              <w:t xml:space="preserve"> </w:t>
            </w:r>
            <w:r w:rsidRPr="00DB1673">
              <w:rPr>
                <w:rFonts w:ascii="Segoe UI" w:hAnsi="Segoe UI" w:cs="Segoe UI"/>
                <w:b w:val="0"/>
                <w:bCs w:val="0"/>
              </w:rPr>
              <w:t>complete even the most simplest of forms, the GP needs to check the patients entire medical record. Carelessness or inaccurate report can have serious consequences for the GP.</w:t>
            </w:r>
          </w:p>
          <w:p w14:paraId="1E655C50" w14:textId="77777777" w:rsidR="00DB1673" w:rsidRPr="00DB1673" w:rsidRDefault="00DB1673" w:rsidP="00DB1673">
            <w:pPr>
              <w:spacing w:after="0"/>
              <w:rPr>
                <w:rStyle w:val="Strong"/>
                <w:rFonts w:ascii="Segoe UI" w:hAnsi="Segoe UI" w:cs="Segoe UI"/>
                <w:color w:val="2B7471" w:themeColor="accent1" w:themeShade="80"/>
                <w:sz w:val="14"/>
                <w:szCs w:val="14"/>
              </w:rPr>
            </w:pPr>
          </w:p>
          <w:p w14:paraId="46BB12F7" w14:textId="4A1B8FB8" w:rsidR="0037743C" w:rsidRPr="00DB1673" w:rsidRDefault="00003DDE" w:rsidP="00DB1673">
            <w:pPr>
              <w:spacing w:after="0"/>
              <w:rPr>
                <w:rFonts w:ascii="Segoe UI" w:hAnsi="Segoe UI" w:cs="Segoe UI"/>
              </w:rPr>
            </w:pPr>
            <w:r w:rsidRPr="00DB1673">
              <w:rPr>
                <w:rStyle w:val="Strong"/>
                <w:rFonts w:ascii="Segoe UI" w:hAnsi="Segoe UI" w:cs="Segoe UI"/>
                <w:color w:val="2B7471" w:themeColor="accent1" w:themeShade="80"/>
              </w:rPr>
              <w:t>Why do I need to pay upfront?</w:t>
            </w:r>
            <w:r w:rsidRPr="00DB1673">
              <w:rPr>
                <w:rFonts w:ascii="Segoe UI" w:hAnsi="Segoe UI" w:cs="Segoe UI"/>
                <w:color w:val="212529"/>
              </w:rPr>
              <w:br/>
              <w:t xml:space="preserve">In the past we have completed reports and forms before payment has been made, but sadly there have been many occasions when the GP has completed the </w:t>
            </w:r>
            <w:r w:rsidRPr="00DB1673">
              <w:rPr>
                <w:rFonts w:ascii="Segoe UI" w:hAnsi="Segoe UI" w:cs="Segoe UI"/>
                <w:color w:val="212529"/>
              </w:rPr>
              <w:t>work,</w:t>
            </w:r>
            <w:r w:rsidRPr="00DB1673">
              <w:rPr>
                <w:rFonts w:ascii="Segoe UI" w:hAnsi="Segoe UI" w:cs="Segoe UI"/>
                <w:color w:val="212529"/>
              </w:rPr>
              <w:t xml:space="preserve"> but the payment has not been made. Therefore, the fee must be paid in advance at the time of the request for the letter or form to be completed is made or when the appointment for the medical is booked.</w:t>
            </w:r>
          </w:p>
        </w:tc>
      </w:tr>
    </w:tbl>
    <w:p w14:paraId="77BA4C61" w14:textId="77777777" w:rsidR="00ED7C90" w:rsidRPr="00DB1673" w:rsidRDefault="00ED7C90" w:rsidP="00DB1673">
      <w:pPr>
        <w:pStyle w:val="NoSpacing"/>
        <w:rPr>
          <w:rFonts w:ascii="Segoe UI" w:hAnsi="Segoe UI" w:cs="Segoe UI"/>
        </w:rPr>
      </w:pPr>
    </w:p>
    <w:sectPr w:rsidR="00ED7C90" w:rsidRPr="00DB1673" w:rsidSect="00DB1673">
      <w:footerReference w:type="default" r:id="rId15"/>
      <w:headerReference w:type="first" r:id="rId16"/>
      <w:footerReference w:type="first" r:id="rId17"/>
      <w:pgSz w:w="15840" w:h="12240" w:orient="landscape"/>
      <w:pgMar w:top="142" w:right="720" w:bottom="851"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77C3" w14:textId="77777777" w:rsidR="00003DDE" w:rsidRDefault="00003DDE" w:rsidP="0037743C">
      <w:pPr>
        <w:spacing w:after="0" w:line="240" w:lineRule="auto"/>
      </w:pPr>
      <w:r>
        <w:separator/>
      </w:r>
    </w:p>
  </w:endnote>
  <w:endnote w:type="continuationSeparator" w:id="0">
    <w:p w14:paraId="5C24D6D8" w14:textId="77777777" w:rsidR="00003DDE" w:rsidRDefault="00003DDE"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7137" w14:textId="77777777" w:rsidR="000E2C45" w:rsidRDefault="000E2C45">
    <w:pPr>
      <w:pStyle w:val="Footer"/>
    </w:pPr>
    <w:r>
      <w:rPr>
        <w:noProof/>
        <w:lang w:eastAsia="en-US"/>
      </w:rPr>
      <mc:AlternateContent>
        <mc:Choice Requires="wps">
          <w:drawing>
            <wp:inline distT="0" distB="0" distL="0" distR="0" wp14:anchorId="7DA64303" wp14:editId="6E65C8A4">
              <wp:extent cx="9134856" cy="137160"/>
              <wp:effectExtent l="0" t="0" r="9525" b="0"/>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4C4E33" id="Continuation footer rectangle" o:spid="_x0000_s1026" alt="Continuation footer rectangle" style="width:719.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" fillcolor="#2b7370 [1604]"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6AB0" w14:textId="77777777" w:rsidR="000E2C45" w:rsidRPr="000E2C45" w:rsidRDefault="000E2C45" w:rsidP="000E2C45">
    <w:pPr>
      <w:pStyle w:val="Footer"/>
      <w:tabs>
        <w:tab w:val="left" w:pos="10513"/>
      </w:tabs>
    </w:pPr>
    <w:r>
      <w:rPr>
        <w:noProof/>
      </w:rPr>
      <mc:AlternateContent>
        <mc:Choice Requires="wps">
          <w:drawing>
            <wp:inline distT="0" distB="0" distL="0" distR="0" wp14:anchorId="51CF33D6" wp14:editId="1504871D">
              <wp:extent cx="2430000" cy="137127"/>
              <wp:effectExtent l="0" t="0" r="8890" b="0"/>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2430000" cy="13712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2B93F" id="First page footer rectangle - right side" o:spid="_x0000_s1026" alt="First page footer rectangle - right side" style="width:191.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" fillcolor="#2b7370 [1604]" stroked="f" strokeweight="1pt">
              <w10:anchorlock/>
            </v:rect>
          </w:pict>
        </mc:Fallback>
      </mc:AlternateContent>
    </w:r>
    <w:r>
      <w:tab/>
    </w:r>
    <w:r>
      <w:rPr>
        <w:noProof/>
      </w:rPr>
      <mc:AlternateContent>
        <mc:Choice Requires="wps">
          <w:drawing>
            <wp:inline distT="0" distB="0" distL="0" distR="0" wp14:anchorId="69C02C5D" wp14:editId="0C72DAE8">
              <wp:extent cx="2459736" cy="228544"/>
              <wp:effectExtent l="0" t="0" r="0" b="635"/>
              <wp:docPr id="15" name="First page footer rectangle - left side" descr="First page footer rectangle - left side"/>
              <wp:cNvGraphicFramePr/>
              <a:graphic xmlns:a="http://schemas.openxmlformats.org/drawingml/2006/main">
                <a:graphicData uri="http://schemas.microsoft.com/office/word/2010/wordprocessingShape">
                  <wps:wsp>
                    <wps:cNvSpPr/>
                    <wps:spPr>
                      <a:xfrm>
                        <a:off x="0" y="0"/>
                        <a:ext cx="2459736" cy="22854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A391B8" id="First page footer rectangle - left side" o:spid="_x0000_s1026" alt="First page footer rectangle - left side" style="width:193.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" fillcolor="#2b7370 [1604]"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1573" w14:textId="77777777" w:rsidR="00003DDE" w:rsidRDefault="00003DDE" w:rsidP="0037743C">
      <w:pPr>
        <w:spacing w:after="0" w:line="240" w:lineRule="auto"/>
      </w:pPr>
      <w:r>
        <w:separator/>
      </w:r>
    </w:p>
  </w:footnote>
  <w:footnote w:type="continuationSeparator" w:id="0">
    <w:p w14:paraId="4ABE5ED3" w14:textId="77777777" w:rsidR="00003DDE" w:rsidRDefault="00003DDE"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67A" w14:textId="77777777"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053E9"/>
    <w:multiLevelType w:val="hybridMultilevel"/>
    <w:tmpl w:val="CF78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B34A0"/>
    <w:multiLevelType w:val="multilevel"/>
    <w:tmpl w:val="1E3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03D7"/>
    <w:multiLevelType w:val="multilevel"/>
    <w:tmpl w:val="1B2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DE"/>
    <w:rsid w:val="00003DDE"/>
    <w:rsid w:val="00016C11"/>
    <w:rsid w:val="000425F6"/>
    <w:rsid w:val="00075279"/>
    <w:rsid w:val="000E2C45"/>
    <w:rsid w:val="00275195"/>
    <w:rsid w:val="002F5ECB"/>
    <w:rsid w:val="003270C5"/>
    <w:rsid w:val="003309C2"/>
    <w:rsid w:val="0037743C"/>
    <w:rsid w:val="003E1E9B"/>
    <w:rsid w:val="00400FAF"/>
    <w:rsid w:val="00425687"/>
    <w:rsid w:val="0048709F"/>
    <w:rsid w:val="00555FE1"/>
    <w:rsid w:val="00566208"/>
    <w:rsid w:val="005F496D"/>
    <w:rsid w:val="00632BB1"/>
    <w:rsid w:val="00636FE2"/>
    <w:rsid w:val="0069002D"/>
    <w:rsid w:val="00704FD6"/>
    <w:rsid w:val="00712321"/>
    <w:rsid w:val="00726D69"/>
    <w:rsid w:val="007327A6"/>
    <w:rsid w:val="00751AA2"/>
    <w:rsid w:val="007B03D6"/>
    <w:rsid w:val="007C70E3"/>
    <w:rsid w:val="009775E0"/>
    <w:rsid w:val="009C3321"/>
    <w:rsid w:val="00A01D2E"/>
    <w:rsid w:val="00A92C80"/>
    <w:rsid w:val="00CA1864"/>
    <w:rsid w:val="00CD1B39"/>
    <w:rsid w:val="00CD4ED2"/>
    <w:rsid w:val="00CE1E3B"/>
    <w:rsid w:val="00CF1B6A"/>
    <w:rsid w:val="00D2631E"/>
    <w:rsid w:val="00D40C31"/>
    <w:rsid w:val="00D91EF3"/>
    <w:rsid w:val="00DB1673"/>
    <w:rsid w:val="00DC332A"/>
    <w:rsid w:val="00E36671"/>
    <w:rsid w:val="00E75E55"/>
    <w:rsid w:val="00E938FB"/>
    <w:rsid w:val="00ED7C90"/>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65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rPr>
      <w:lang w:val="en-GB"/>
    </w:rPr>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unhideWhenUsed/>
    <w:qFormat/>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55AFAEF07DA5431DA0EC7FC2BF506047">
    <w:name w:val="55AFAEF07DA5431DA0EC7FC2BF506047"/>
    <w:rsid w:val="00003DDE"/>
    <w:pPr>
      <w:spacing w:line="259" w:lineRule="auto"/>
    </w:pPr>
    <w:rPr>
      <w:rFonts w:eastAsiaTheme="minorEastAsia"/>
      <w:color w:val="auto"/>
      <w:kern w:val="0"/>
      <w:lang w:val="en-GB" w:eastAsia="en-GB"/>
      <w14:ligatures w14:val="none"/>
    </w:rPr>
  </w:style>
  <w:style w:type="character" w:styleId="UnresolvedMention">
    <w:name w:val="Unresolved Mention"/>
    <w:basedOn w:val="DefaultParagraphFont"/>
    <w:uiPriority w:val="99"/>
    <w:semiHidden/>
    <w:unhideWhenUsed/>
    <w:rsid w:val="0000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icpedia.org/post-it-note/i/invo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elluish\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6.xml><?xml version="1.0" encoding="utf-8"?>
<employees xmlns="http://schemas.microsoft.com/temp/samples">
  <employee>
    <CustomerName/>
    <CompanyName/>
    <SenderAddress/>
    <Address/>
  </employee>
</employe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4.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E7476-1413-43B6-9C99-B45940119D0E}">
  <ds:schemaRefs>
    <ds:schemaRef ds:uri="http://schemas.openxmlformats.org/officeDocument/2006/bibliography"/>
  </ds:schemaRefs>
</ds:datastoreItem>
</file>

<file path=customXml/itemProps6.xml><?xml version="1.0" encoding="utf-8"?>
<ds:datastoreItem xmlns:ds="http://schemas.openxmlformats.org/officeDocument/2006/customXml" ds:itemID="{64F97C93-7F93-46CF-BC84-64F14BA1A1E2}">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0</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2022-08-09T09:34:00Z</dcterms:created>
  <dcterms:modified xsi:type="dcterms:W3CDTF">2022-08-09T10:29:00Z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